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742B" w:rsidRPr="00CF28C0" w:rsidRDefault="000B742B" w:rsidP="00CF28C0">
      <w:pPr>
        <w:jc w:val="center"/>
        <w:rPr>
          <w:b/>
          <w:sz w:val="36"/>
          <w:u w:val="single"/>
        </w:rPr>
      </w:pPr>
      <w:r w:rsidRPr="00CF28C0">
        <w:rPr>
          <w:b/>
          <w:sz w:val="36"/>
          <w:u w:val="single"/>
        </w:rPr>
        <w:t>Cornerstone Assessment</w:t>
      </w:r>
      <w:r w:rsidR="00CF28C0" w:rsidRPr="00CF28C0">
        <w:rPr>
          <w:b/>
          <w:sz w:val="36"/>
          <w:u w:val="single"/>
        </w:rPr>
        <w:t xml:space="preserve"> for </w:t>
      </w:r>
      <w:proofErr w:type="gramStart"/>
      <w:r w:rsidR="00CF28C0" w:rsidRPr="00CF28C0">
        <w:rPr>
          <w:b/>
          <w:sz w:val="36"/>
          <w:u w:val="single"/>
        </w:rPr>
        <w:t>Middle</w:t>
      </w:r>
      <w:proofErr w:type="gramEnd"/>
      <w:r w:rsidR="00CF28C0" w:rsidRPr="00CF28C0">
        <w:rPr>
          <w:b/>
          <w:sz w:val="36"/>
          <w:u w:val="single"/>
        </w:rPr>
        <w:t xml:space="preserve"> Ages</w:t>
      </w:r>
    </w:p>
    <w:p w:rsidR="00CF28C0" w:rsidRDefault="00CF28C0" w:rsidP="00520D01"/>
    <w:p w:rsidR="000B742B" w:rsidRDefault="000B742B" w:rsidP="00520D01"/>
    <w:p w:rsidR="00C92617" w:rsidRPr="0070076D" w:rsidRDefault="00C92617" w:rsidP="00520D01">
      <w:pPr>
        <w:rPr>
          <w:b/>
          <w:sz w:val="28"/>
          <w:u w:val="single"/>
        </w:rPr>
      </w:pPr>
      <w:r w:rsidRPr="0070076D">
        <w:rPr>
          <w:b/>
          <w:sz w:val="28"/>
          <w:u w:val="single"/>
        </w:rPr>
        <w:t>We need to:</w:t>
      </w:r>
    </w:p>
    <w:p w:rsidR="00C92617" w:rsidRPr="0070076D" w:rsidRDefault="00C92617" w:rsidP="00C92617">
      <w:pPr>
        <w:pStyle w:val="ListParagraph"/>
        <w:numPr>
          <w:ilvl w:val="0"/>
          <w:numId w:val="7"/>
        </w:numPr>
      </w:pPr>
      <w:r w:rsidRPr="0070076D">
        <w:t>Create</w:t>
      </w:r>
      <w:r w:rsidR="000B742B" w:rsidRPr="0070076D">
        <w:t xml:space="preserve"> a </w:t>
      </w:r>
      <w:r w:rsidRPr="0070076D">
        <w:t>common “cornerstone” assessment for this unit of study.</w:t>
      </w:r>
    </w:p>
    <w:p w:rsidR="00C92617" w:rsidRPr="0070076D" w:rsidRDefault="00C92617" w:rsidP="00C92617">
      <w:pPr>
        <w:pStyle w:val="ListParagraph"/>
        <w:numPr>
          <w:ilvl w:val="0"/>
          <w:numId w:val="7"/>
        </w:numPr>
      </w:pPr>
      <w:r w:rsidRPr="0070076D">
        <w:t>Create common Essential Questions for this unit</w:t>
      </w:r>
    </w:p>
    <w:p w:rsidR="000B742B" w:rsidRDefault="000B742B" w:rsidP="00520D01"/>
    <w:p w:rsidR="00520D01" w:rsidRDefault="00520D01" w:rsidP="00520D01"/>
    <w:p w:rsidR="0070076D" w:rsidRDefault="0070076D" w:rsidP="00520D01">
      <w:r w:rsidRPr="0070076D">
        <w:rPr>
          <w:b/>
          <w:sz w:val="28"/>
        </w:rPr>
        <w:t>Middle Ages in Europe Cornerstone Assessment</w:t>
      </w:r>
      <w:r w:rsidR="00CF28C0">
        <w:rPr>
          <w:b/>
          <w:sz w:val="28"/>
        </w:rPr>
        <w:t xml:space="preserve"> (suggestion)</w:t>
      </w:r>
    </w:p>
    <w:p w:rsidR="00520D01" w:rsidRPr="0070076D" w:rsidRDefault="0070076D" w:rsidP="00520D01">
      <w:pPr>
        <w:rPr>
          <w:sz w:val="24"/>
        </w:rPr>
      </w:pPr>
      <w:r>
        <w:rPr>
          <w:sz w:val="24"/>
        </w:rPr>
        <w:t>C</w:t>
      </w:r>
      <w:r w:rsidR="00520D01" w:rsidRPr="0070076D">
        <w:rPr>
          <w:sz w:val="24"/>
        </w:rPr>
        <w:t xml:space="preserve">reate a portfolio using technology and media that demonstrates understanding of the Essential Questions of the </w:t>
      </w:r>
      <w:proofErr w:type="gramStart"/>
      <w:r w:rsidR="00520D01" w:rsidRPr="0070076D">
        <w:rPr>
          <w:sz w:val="24"/>
        </w:rPr>
        <w:t>Middle</w:t>
      </w:r>
      <w:proofErr w:type="gramEnd"/>
      <w:r w:rsidR="00520D01" w:rsidRPr="0070076D">
        <w:rPr>
          <w:sz w:val="24"/>
        </w:rPr>
        <w:t xml:space="preserve"> Ages. </w:t>
      </w:r>
    </w:p>
    <w:p w:rsidR="00520D01" w:rsidRPr="0070076D" w:rsidRDefault="00520D01" w:rsidP="00520D01">
      <w:pPr>
        <w:rPr>
          <w:sz w:val="24"/>
        </w:rPr>
      </w:pP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Assessment should address the same Standards and Benchmarks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Assessment should address the same Enduring Understandings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Assessment should show knowledge of the Essential Questions of the Unit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Students should choose the part of the portfolio to use as evidence of understanding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 xml:space="preserve">Students should present </w:t>
      </w:r>
      <w:r w:rsidR="0070076D">
        <w:rPr>
          <w:sz w:val="24"/>
        </w:rPr>
        <w:t xml:space="preserve">and publish </w:t>
      </w:r>
      <w:r w:rsidRPr="0070076D">
        <w:rPr>
          <w:sz w:val="24"/>
        </w:rPr>
        <w:t>some part of their portfolio to a broader audience</w:t>
      </w:r>
      <w:r w:rsidR="0070076D">
        <w:rPr>
          <w:sz w:val="24"/>
        </w:rPr>
        <w:t xml:space="preserve"> (ex. presentation, post to </w:t>
      </w:r>
      <w:proofErr w:type="spellStart"/>
      <w:r w:rsidR="0070076D">
        <w:rPr>
          <w:sz w:val="24"/>
        </w:rPr>
        <w:t>blog</w:t>
      </w:r>
      <w:proofErr w:type="spellEnd"/>
      <w:r w:rsidR="0070076D">
        <w:rPr>
          <w:sz w:val="24"/>
        </w:rPr>
        <w:t>)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Students should self reflect on their work</w:t>
      </w:r>
    </w:p>
    <w:p w:rsidR="00520D01" w:rsidRPr="0070076D" w:rsidRDefault="00520D01" w:rsidP="00520D01">
      <w:pPr>
        <w:numPr>
          <w:ilvl w:val="0"/>
          <w:numId w:val="6"/>
        </w:numPr>
        <w:rPr>
          <w:sz w:val="24"/>
        </w:rPr>
      </w:pPr>
      <w:r w:rsidRPr="0070076D">
        <w:rPr>
          <w:sz w:val="24"/>
        </w:rPr>
        <w:t>Students should use peer feedback as a part of a self-assessment</w:t>
      </w:r>
    </w:p>
    <w:p w:rsidR="0070076D" w:rsidRPr="0070076D" w:rsidRDefault="0070076D" w:rsidP="0070076D">
      <w:pPr>
        <w:rPr>
          <w:sz w:val="24"/>
        </w:rPr>
      </w:pPr>
    </w:p>
    <w:p w:rsidR="00520D01" w:rsidRPr="0070076D" w:rsidRDefault="0070076D" w:rsidP="0070076D">
      <w:pPr>
        <w:rPr>
          <w:sz w:val="24"/>
        </w:rPr>
      </w:pPr>
      <w:r w:rsidRPr="0070076D">
        <w:rPr>
          <w:sz w:val="24"/>
        </w:rPr>
        <w:t>Both campuses use very different assessments at this time. The cornerstone assessment will allow students to demonstrate their understanding by creating a portfolio. This portfolio can look different campus to campus, or teacher to teacher. The rubric should be common.</w:t>
      </w:r>
    </w:p>
    <w:p w:rsidR="00520D01" w:rsidRDefault="00520D01" w:rsidP="00520D01"/>
    <w:tbl>
      <w:tblPr>
        <w:tblStyle w:val="TableGrid"/>
        <w:tblW w:w="0" w:type="auto"/>
        <w:tblLook w:val="00BF"/>
      </w:tblPr>
      <w:tblGrid>
        <w:gridCol w:w="2187"/>
        <w:gridCol w:w="2106"/>
        <w:gridCol w:w="1933"/>
        <w:gridCol w:w="2289"/>
      </w:tblGrid>
      <w:tr w:rsidR="00520D01">
        <w:tc>
          <w:tcPr>
            <w:tcW w:w="8730" w:type="dxa"/>
            <w:gridSpan w:val="4"/>
          </w:tcPr>
          <w:p w:rsidR="00520D01" w:rsidRPr="008D5554" w:rsidRDefault="00520D01" w:rsidP="00520D01">
            <w:pPr>
              <w:pStyle w:val="Div"/>
              <w:spacing w:after="280" w:afterAutospacing="1"/>
              <w:jc w:val="center"/>
              <w:rPr>
                <w:rFonts w:ascii="Garamond" w:hAnsi="Garamond"/>
                <w:b/>
                <w:sz w:val="24"/>
              </w:rPr>
            </w:pPr>
            <w:r w:rsidRPr="008D5554">
              <w:rPr>
                <w:rFonts w:ascii="Garamond" w:hAnsi="Garamond"/>
                <w:b/>
                <w:sz w:val="24"/>
              </w:rPr>
              <w:t>Standards</w:t>
            </w:r>
          </w:p>
        </w:tc>
      </w:tr>
      <w:tr w:rsidR="00520D01">
        <w:tc>
          <w:tcPr>
            <w:tcW w:w="2250" w:type="dxa"/>
          </w:tcPr>
          <w:p w:rsidR="006A40AD" w:rsidRPr="006A40AD" w:rsidRDefault="00520D01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Standard I:  </w:t>
            </w:r>
          </w:p>
          <w:p w:rsidR="006A40AD" w:rsidRDefault="006A40AD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  <w:p w:rsidR="00520D01" w:rsidRPr="006A40AD" w:rsidRDefault="006A40AD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Analyze how </w:t>
            </w:r>
            <w:r w:rsidR="00520D01"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individuals,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groups, and </w:t>
            </w:r>
            <w:r w:rsidR="00520D01"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institutions create and change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</w:t>
            </w:r>
            <w:r w:rsidR="00520D01"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structur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es of power, authority, </w:t>
            </w:r>
            <w:r w:rsidR="00520D01"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and governance</w:t>
            </w:r>
          </w:p>
        </w:tc>
        <w:tc>
          <w:tcPr>
            <w:tcW w:w="2160" w:type="dxa"/>
          </w:tcPr>
          <w:p w:rsidR="006A40AD" w:rsidRPr="006A40AD" w:rsidRDefault="00520D01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Standard III: </w:t>
            </w:r>
          </w:p>
          <w:p w:rsidR="006A40AD" w:rsidRDefault="006A40AD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  <w:p w:rsidR="00520D01" w:rsidRPr="006A40AD" w:rsidRDefault="00520D01" w:rsidP="00520D01">
            <w:pPr>
              <w:rPr>
                <w:sz w:val="20"/>
              </w:rPr>
            </w:pPr>
            <w:r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Recognize how time, continuity, and change affect perspectives and relationships</w:t>
            </w:r>
          </w:p>
        </w:tc>
        <w:tc>
          <w:tcPr>
            <w:tcW w:w="1980" w:type="dxa"/>
          </w:tcPr>
          <w:p w:rsidR="006A40AD" w:rsidRPr="006A40AD" w:rsidRDefault="00520D01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Standard V: </w:t>
            </w:r>
          </w:p>
          <w:p w:rsidR="006A40AD" w:rsidRPr="006A40AD" w:rsidRDefault="006A40AD" w:rsidP="00520D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  <w:p w:rsidR="00520D01" w:rsidRPr="006A40AD" w:rsidRDefault="00520D01" w:rsidP="00520D01">
            <w:pPr>
              <w:rPr>
                <w:sz w:val="20"/>
              </w:rPr>
            </w:pPr>
            <w:r w:rsidRPr="006A40AD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Examines cultural practices and human interactions</w:t>
            </w:r>
          </w:p>
        </w:tc>
        <w:tc>
          <w:tcPr>
            <w:tcW w:w="2340" w:type="dxa"/>
          </w:tcPr>
          <w:p w:rsidR="006A40AD" w:rsidRPr="006A40AD" w:rsidRDefault="006A40AD" w:rsidP="00520D01">
            <w:pPr>
              <w:pStyle w:val="Div"/>
              <w:spacing w:after="280" w:afterAutospacing="1"/>
              <w:rPr>
                <w:rFonts w:ascii="Garamond" w:hAnsi="Garamond"/>
                <w:b/>
              </w:rPr>
            </w:pPr>
            <w:r w:rsidRPr="006A40AD">
              <w:rPr>
                <w:rFonts w:ascii="Garamond" w:hAnsi="Garamond"/>
                <w:b/>
              </w:rPr>
              <w:t xml:space="preserve">Standard VI: </w:t>
            </w:r>
          </w:p>
          <w:p w:rsidR="00520D01" w:rsidRPr="006A40AD" w:rsidRDefault="00520D01" w:rsidP="00520D01">
            <w:pPr>
              <w:pStyle w:val="Div"/>
              <w:spacing w:after="280" w:afterAutospacing="1"/>
              <w:rPr>
                <w:rFonts w:ascii="Garamond" w:hAnsi="Garamond"/>
                <w:b/>
              </w:rPr>
            </w:pPr>
            <w:r w:rsidRPr="006A40AD">
              <w:rPr>
                <w:rFonts w:ascii="Garamond" w:hAnsi="Garamond"/>
                <w:b/>
              </w:rPr>
              <w:t>Apply literacy skills and understandings of key ideas, details, structure, and integration of knowledge. </w:t>
            </w:r>
          </w:p>
          <w:p w:rsidR="00520D01" w:rsidRPr="006A40AD" w:rsidRDefault="00520D01" w:rsidP="00520D01">
            <w:pPr>
              <w:rPr>
                <w:sz w:val="20"/>
              </w:rPr>
            </w:pPr>
          </w:p>
        </w:tc>
      </w:tr>
      <w:tr w:rsidR="00520D01">
        <w:tc>
          <w:tcPr>
            <w:tcW w:w="8730" w:type="dxa"/>
            <w:gridSpan w:val="4"/>
          </w:tcPr>
          <w:p w:rsidR="00520D01" w:rsidRPr="008D5554" w:rsidRDefault="00520D01" w:rsidP="00520D01">
            <w:pPr>
              <w:pStyle w:val="Div"/>
              <w:spacing w:after="280" w:afterAutospacing="1"/>
              <w:jc w:val="center"/>
              <w:rPr>
                <w:rFonts w:ascii="Garamond" w:hAnsi="Garamond"/>
                <w:b/>
                <w:sz w:val="24"/>
              </w:rPr>
            </w:pPr>
            <w:r w:rsidRPr="008D5554">
              <w:rPr>
                <w:rFonts w:ascii="Garamond" w:hAnsi="Garamond" w:cs="Helvetica"/>
                <w:b/>
                <w:sz w:val="24"/>
                <w:szCs w:val="32"/>
                <w:lang w:eastAsia="en-US"/>
              </w:rPr>
              <w:t>Enduring Understandings</w:t>
            </w:r>
          </w:p>
        </w:tc>
      </w:tr>
      <w:tr w:rsidR="00520D01">
        <w:tc>
          <w:tcPr>
            <w:tcW w:w="2250" w:type="dxa"/>
          </w:tcPr>
          <w:p w:rsidR="00520D01" w:rsidRDefault="00520D01" w:rsidP="00520D0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Garamond" w:hAnsi="Garamond" w:cs="Verdana"/>
                <w:sz w:val="20"/>
                <w:szCs w:val="18"/>
              </w:rPr>
            </w:pPr>
            <w:r>
              <w:rPr>
                <w:rFonts w:ascii="Garamond" w:hAnsi="Garamond" w:cs="Verdana"/>
                <w:sz w:val="20"/>
                <w:szCs w:val="18"/>
              </w:rPr>
              <w:t>Analyze</w:t>
            </w:r>
            <w:r w:rsidRPr="00871FE4">
              <w:rPr>
                <w:rFonts w:ascii="Garamond" w:hAnsi="Garamond" w:cs="Verdana"/>
                <w:sz w:val="20"/>
                <w:szCs w:val="18"/>
              </w:rPr>
              <w:t xml:space="preserve"> the role of </w:t>
            </w:r>
            <w:r>
              <w:rPr>
                <w:rFonts w:ascii="Garamond" w:hAnsi="Garamond" w:cs="Verdana"/>
                <w:sz w:val="20"/>
                <w:szCs w:val="18"/>
              </w:rPr>
              <w:t xml:space="preserve">individuals and </w:t>
            </w:r>
            <w:r w:rsidRPr="00871FE4">
              <w:rPr>
                <w:rFonts w:ascii="Garamond" w:hAnsi="Garamond" w:cs="Verdana"/>
                <w:sz w:val="20"/>
                <w:szCs w:val="18"/>
              </w:rPr>
              <w:t>institutions in furthering both continuity and change</w:t>
            </w:r>
          </w:p>
          <w:p w:rsidR="00520D01" w:rsidRDefault="00520D01" w:rsidP="00520D0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Garamond" w:hAnsi="Garamond" w:cs="Verdana"/>
                <w:sz w:val="20"/>
                <w:szCs w:val="18"/>
              </w:rPr>
            </w:pPr>
            <w:r>
              <w:rPr>
                <w:rFonts w:ascii="Garamond" w:hAnsi="Garamond" w:cs="Verdana"/>
                <w:sz w:val="20"/>
                <w:szCs w:val="18"/>
              </w:rPr>
              <w:t>Examine</w:t>
            </w:r>
            <w:r w:rsidRPr="00871FE4">
              <w:rPr>
                <w:rFonts w:ascii="Garamond" w:hAnsi="Garamond" w:cs="Verdana"/>
                <w:sz w:val="20"/>
                <w:szCs w:val="18"/>
              </w:rPr>
              <w:t xml:space="preserve"> the various forms institutions take and the interactions of people with institutions</w:t>
            </w:r>
          </w:p>
          <w:p w:rsidR="00520D01" w:rsidRDefault="00520D01">
            <w:pPr>
              <w:pStyle w:val="ListParagraph"/>
              <w:widowControl w:val="0"/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Garamond" w:hAnsi="Garamond" w:cs="Verdana"/>
                <w:b/>
                <w:bCs/>
                <w:kern w:val="32"/>
                <w:sz w:val="20"/>
                <w:szCs w:val="18"/>
              </w:rPr>
            </w:pPr>
          </w:p>
        </w:tc>
        <w:tc>
          <w:tcPr>
            <w:tcW w:w="2160" w:type="dxa"/>
          </w:tcPr>
          <w:p w:rsidR="00520D01" w:rsidRPr="008A4026" w:rsidRDefault="00520D01" w:rsidP="00520D01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41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Garamond" w:hAnsi="Garamond" w:cs="Verdana"/>
                <w:sz w:val="20"/>
                <w:szCs w:val="18"/>
              </w:rPr>
            </w:pPr>
            <w:r w:rsidRPr="008A4026">
              <w:rPr>
                <w:rFonts w:ascii="Garamond" w:hAnsi="Garamond" w:cs="Verdana"/>
                <w:sz w:val="20"/>
                <w:szCs w:val="18"/>
              </w:rPr>
              <w:t>Uncover causes and effects of key events in selected historical periods</w:t>
            </w:r>
          </w:p>
          <w:p w:rsidR="00520D01" w:rsidRDefault="00520D01" w:rsidP="00520D01"/>
        </w:tc>
        <w:tc>
          <w:tcPr>
            <w:tcW w:w="1980" w:type="dxa"/>
          </w:tcPr>
          <w:p w:rsidR="00520D01" w:rsidRPr="008A4026" w:rsidRDefault="00520D01" w:rsidP="00520D01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Garamond" w:hAnsi="Garamond" w:cs="Verdana"/>
                <w:sz w:val="20"/>
                <w:szCs w:val="18"/>
              </w:rPr>
            </w:pPr>
            <w:r w:rsidRPr="008A4026">
              <w:rPr>
                <w:rFonts w:ascii="Garamond" w:hAnsi="Garamond" w:cs="Verdana"/>
                <w:sz w:val="20"/>
                <w:szCs w:val="18"/>
              </w:rPr>
              <w:t>Examine how elements of culture develop during selected periods of history</w:t>
            </w:r>
          </w:p>
          <w:p w:rsidR="00520D01" w:rsidRDefault="00520D01" w:rsidP="00520D01"/>
        </w:tc>
        <w:tc>
          <w:tcPr>
            <w:tcW w:w="2340" w:type="dxa"/>
          </w:tcPr>
          <w:p w:rsidR="006A40AD" w:rsidRDefault="00520D01" w:rsidP="00520D01">
            <w:pPr>
              <w:pStyle w:val="ListParagraph"/>
              <w:widowControl w:val="0"/>
              <w:numPr>
                <w:ilvl w:val="3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Garamond" w:hAnsi="Garamond" w:cs="Helvetica"/>
                <w:sz w:val="20"/>
              </w:rPr>
            </w:pPr>
            <w:r w:rsidRPr="006A40AD">
              <w:rPr>
                <w:rFonts w:ascii="Garamond" w:hAnsi="Garamond" w:cs="Helvetica"/>
                <w:sz w:val="20"/>
              </w:rPr>
              <w:t>Employ creative thinking, construction of knowledge, and development of innovative products and processes</w:t>
            </w:r>
            <w:r w:rsidR="006A40AD">
              <w:rPr>
                <w:rFonts w:ascii="Garamond" w:hAnsi="Garamond" w:cs="Helvetica"/>
                <w:sz w:val="20"/>
              </w:rPr>
              <w:t xml:space="preserve"> using technology.</w:t>
            </w:r>
          </w:p>
          <w:p w:rsidR="00520D01" w:rsidRPr="006A40AD" w:rsidRDefault="00520D01" w:rsidP="00520D01">
            <w:pPr>
              <w:pStyle w:val="ListParagraph"/>
              <w:widowControl w:val="0"/>
              <w:numPr>
                <w:ilvl w:val="3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Garamond" w:hAnsi="Garamond" w:cs="Helvetica"/>
                <w:sz w:val="20"/>
              </w:rPr>
            </w:pPr>
            <w:r w:rsidRPr="006A40AD">
              <w:rPr>
                <w:rFonts w:ascii="Garamond" w:hAnsi="Garamond" w:cs="Verdana"/>
                <w:bCs/>
                <w:kern w:val="32"/>
                <w:sz w:val="20"/>
                <w:szCs w:val="18"/>
              </w:rPr>
              <w:t>Utilize technology to plan and manage activities to develop a solution or complete a project.</w:t>
            </w:r>
          </w:p>
        </w:tc>
      </w:tr>
    </w:tbl>
    <w:p w:rsidR="00520D01" w:rsidRDefault="00520D01" w:rsidP="00520D01"/>
    <w:p w:rsidR="00520D01" w:rsidRDefault="00C92617" w:rsidP="00404070">
      <w:pPr>
        <w:widowControl w:val="0"/>
        <w:autoSpaceDE w:val="0"/>
        <w:autoSpaceDN w:val="0"/>
        <w:adjustRightInd w:val="0"/>
        <w:spacing w:after="300" w:line="320" w:lineRule="atLeast"/>
        <w:outlineLvl w:val="0"/>
        <w:rPr>
          <w:rFonts w:ascii="Verdana" w:hAnsi="Verdana" w:cs="Verdana"/>
          <w:color w:val="1F1F1F"/>
          <w:lang w:eastAsia="en-US"/>
        </w:rPr>
      </w:pPr>
      <w:r>
        <w:rPr>
          <w:rFonts w:ascii="Verdana" w:hAnsi="Verdana" w:cs="Verdana"/>
          <w:b/>
          <w:bCs/>
          <w:color w:val="1F1F1F"/>
          <w:lang w:eastAsia="en-US"/>
        </w:rPr>
        <w:t>Essential Quest</w:t>
      </w:r>
      <w:r w:rsidR="0070076D">
        <w:rPr>
          <w:rFonts w:ascii="Verdana" w:hAnsi="Verdana" w:cs="Verdana"/>
          <w:b/>
          <w:bCs/>
          <w:color w:val="1F1F1F"/>
          <w:lang w:eastAsia="en-US"/>
        </w:rPr>
        <w:t xml:space="preserve">ions for the </w:t>
      </w:r>
      <w:proofErr w:type="gramStart"/>
      <w:r w:rsidR="0070076D">
        <w:rPr>
          <w:rFonts w:ascii="Verdana" w:hAnsi="Verdana" w:cs="Verdana"/>
          <w:b/>
          <w:bCs/>
          <w:color w:val="1F1F1F"/>
          <w:lang w:eastAsia="en-US"/>
        </w:rPr>
        <w:t>Middle Ages</w:t>
      </w:r>
      <w:proofErr w:type="gramEnd"/>
      <w:r w:rsidR="0070076D">
        <w:rPr>
          <w:rFonts w:ascii="Verdana" w:hAnsi="Verdana" w:cs="Verdana"/>
          <w:b/>
          <w:bCs/>
          <w:color w:val="1F1F1F"/>
          <w:lang w:eastAsia="en-US"/>
        </w:rPr>
        <w:t xml:space="preserve"> (PUDONG</w:t>
      </w:r>
      <w:r>
        <w:rPr>
          <w:rFonts w:ascii="Verdana" w:hAnsi="Verdana" w:cs="Verdana"/>
          <w:b/>
          <w:bCs/>
          <w:color w:val="1F1F1F"/>
          <w:lang w:eastAsia="en-US"/>
        </w:rPr>
        <w:t xml:space="preserve"> currently)</w:t>
      </w:r>
    </w:p>
    <w:p w:rsidR="00520D01" w:rsidRPr="0070076D" w:rsidRDefault="00520D01" w:rsidP="00520D01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hAnsi="Verdana" w:cs="Verdana"/>
          <w:color w:val="1F1F1F"/>
          <w:sz w:val="24"/>
          <w:lang w:eastAsia="en-US"/>
        </w:rPr>
      </w:pPr>
      <w:r w:rsidRPr="0070076D">
        <w:rPr>
          <w:rFonts w:ascii="Verdana" w:hAnsi="Verdana" w:cs="Verdana"/>
          <w:color w:val="1F1F1F"/>
          <w:sz w:val="24"/>
          <w:lang w:eastAsia="en-US"/>
        </w:rPr>
        <w:t>1.  How does fear affect people’s actions?</w:t>
      </w:r>
    </w:p>
    <w:p w:rsidR="00520D01" w:rsidRPr="0070076D" w:rsidRDefault="00520D01" w:rsidP="00520D01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hAnsi="Verdana" w:cs="Verdana"/>
          <w:color w:val="1F1F1F"/>
          <w:sz w:val="24"/>
          <w:lang w:eastAsia="en-US"/>
        </w:rPr>
      </w:pPr>
      <w:r w:rsidRPr="0070076D">
        <w:rPr>
          <w:rFonts w:ascii="Verdana" w:hAnsi="Verdana" w:cs="Verdana"/>
          <w:color w:val="1F1F1F"/>
          <w:sz w:val="24"/>
          <w:lang w:eastAsia="en-US"/>
        </w:rPr>
        <w:t>2.  What social roles do people play in life?</w:t>
      </w:r>
    </w:p>
    <w:p w:rsidR="00520D01" w:rsidRPr="0070076D" w:rsidRDefault="00520D01" w:rsidP="00520D01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hAnsi="Verdana" w:cs="Verdana"/>
          <w:color w:val="1F1F1F"/>
          <w:sz w:val="24"/>
          <w:lang w:eastAsia="en-US"/>
        </w:rPr>
      </w:pPr>
      <w:r w:rsidRPr="0070076D">
        <w:rPr>
          <w:rFonts w:ascii="Verdana" w:hAnsi="Verdana" w:cs="Verdana"/>
          <w:color w:val="1F1F1F"/>
          <w:sz w:val="24"/>
          <w:lang w:eastAsia="en-US"/>
        </w:rPr>
        <w:t>3.  How does a religious group impact a society?</w:t>
      </w:r>
    </w:p>
    <w:p w:rsidR="00404070" w:rsidRPr="0070076D" w:rsidRDefault="00520D01" w:rsidP="00520D01">
      <w:pPr>
        <w:rPr>
          <w:rFonts w:ascii="Verdana" w:hAnsi="Verdana" w:cs="Verdana"/>
          <w:color w:val="1F1F1F"/>
          <w:sz w:val="24"/>
          <w:lang w:eastAsia="en-US"/>
        </w:rPr>
      </w:pPr>
      <w:r w:rsidRPr="0070076D">
        <w:rPr>
          <w:rFonts w:ascii="Verdana" w:hAnsi="Verdana" w:cs="Verdana"/>
          <w:color w:val="1F1F1F"/>
          <w:sz w:val="24"/>
          <w:lang w:eastAsia="en-US"/>
        </w:rPr>
        <w:t>4.  What can cause a society or civilization to regress?</w:t>
      </w:r>
    </w:p>
    <w:p w:rsidR="00404070" w:rsidRDefault="00404070" w:rsidP="00404070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hAnsi="Verdana" w:cs="Verdana"/>
          <w:b/>
          <w:bCs/>
          <w:color w:val="1F1F1F"/>
          <w:lang w:eastAsia="en-US"/>
        </w:rPr>
      </w:pPr>
    </w:p>
    <w:p w:rsidR="00404070" w:rsidRDefault="00404070" w:rsidP="00404070">
      <w:pPr>
        <w:widowControl w:val="0"/>
        <w:autoSpaceDE w:val="0"/>
        <w:autoSpaceDN w:val="0"/>
        <w:adjustRightInd w:val="0"/>
        <w:spacing w:after="300" w:line="320" w:lineRule="atLeast"/>
        <w:outlineLvl w:val="0"/>
        <w:rPr>
          <w:rFonts w:ascii="Verdana" w:hAnsi="Verdana" w:cs="Verdana"/>
          <w:color w:val="1F1F1F"/>
          <w:lang w:eastAsia="en-US"/>
        </w:rPr>
      </w:pPr>
      <w:r>
        <w:rPr>
          <w:rFonts w:ascii="Verdana" w:hAnsi="Verdana" w:cs="Verdana"/>
          <w:b/>
          <w:bCs/>
          <w:color w:val="1F1F1F"/>
          <w:lang w:eastAsia="en-US"/>
        </w:rPr>
        <w:t>Essential Que</w:t>
      </w:r>
      <w:r w:rsidR="0070076D">
        <w:rPr>
          <w:rFonts w:ascii="Verdana" w:hAnsi="Verdana" w:cs="Verdana"/>
          <w:b/>
          <w:bCs/>
          <w:color w:val="1F1F1F"/>
          <w:lang w:eastAsia="en-US"/>
        </w:rPr>
        <w:t xml:space="preserve">stions for the </w:t>
      </w:r>
      <w:proofErr w:type="gramStart"/>
      <w:r w:rsidR="0070076D">
        <w:rPr>
          <w:rFonts w:ascii="Verdana" w:hAnsi="Verdana" w:cs="Verdana"/>
          <w:b/>
          <w:bCs/>
          <w:color w:val="1F1F1F"/>
          <w:lang w:eastAsia="en-US"/>
        </w:rPr>
        <w:t>Middle Ages</w:t>
      </w:r>
      <w:proofErr w:type="gramEnd"/>
      <w:r w:rsidR="0070076D">
        <w:rPr>
          <w:rFonts w:ascii="Verdana" w:hAnsi="Verdana" w:cs="Verdana"/>
          <w:b/>
          <w:bCs/>
          <w:color w:val="1F1F1F"/>
          <w:lang w:eastAsia="en-US"/>
        </w:rPr>
        <w:t xml:space="preserve"> (PUXI</w:t>
      </w:r>
      <w:r>
        <w:rPr>
          <w:rFonts w:ascii="Verdana" w:hAnsi="Verdana" w:cs="Verdana"/>
          <w:b/>
          <w:bCs/>
          <w:color w:val="1F1F1F"/>
          <w:lang w:eastAsia="en-US"/>
        </w:rPr>
        <w:t xml:space="preserve"> currently)</w:t>
      </w:r>
    </w:p>
    <w:p w:rsidR="00404070" w:rsidRPr="0070076D" w:rsidRDefault="00016B1F" w:rsidP="0070076D">
      <w:pPr>
        <w:widowControl w:val="0"/>
        <w:autoSpaceDE w:val="0"/>
        <w:autoSpaceDN w:val="0"/>
        <w:adjustRightInd w:val="0"/>
        <w:spacing w:after="300" w:line="320" w:lineRule="atLeast"/>
        <w:ind w:left="360"/>
        <w:outlineLvl w:val="0"/>
        <w:rPr>
          <w:rFonts w:ascii="Verdana" w:hAnsi="Verdana" w:cs="Verdana"/>
          <w:color w:val="1F1F1F"/>
          <w:sz w:val="24"/>
        </w:rPr>
      </w:pPr>
      <w:r w:rsidRPr="00016B1F">
        <w:rPr>
          <w:rFonts w:ascii="Verdana" w:hAnsi="Verdana" w:cs="Verdana"/>
          <w:color w:val="1F1F1F"/>
          <w:sz w:val="24"/>
        </w:rPr>
        <w:t xml:space="preserve">1.  </w:t>
      </w:r>
      <w:r w:rsidR="00404070" w:rsidRPr="00016B1F">
        <w:rPr>
          <w:rFonts w:ascii="Verdana" w:hAnsi="Verdana" w:cs="Verdana"/>
          <w:color w:val="1F1F1F"/>
          <w:sz w:val="24"/>
        </w:rPr>
        <w:t>Was the feudal system fair?</w:t>
      </w:r>
    </w:p>
    <w:p w:rsidR="0070076D" w:rsidRDefault="00404070" w:rsidP="0070076D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20" w:lineRule="atLeast"/>
        <w:outlineLvl w:val="0"/>
        <w:rPr>
          <w:rFonts w:ascii="Verdana" w:hAnsi="Verdana" w:cs="Verdana"/>
          <w:color w:val="1F1F1F"/>
        </w:rPr>
      </w:pPr>
      <w:r w:rsidRPr="00016B1F">
        <w:rPr>
          <w:rFonts w:ascii="Verdana" w:hAnsi="Verdana" w:cs="Verdana"/>
          <w:color w:val="1F1F1F"/>
        </w:rPr>
        <w:t>Did the Roman Catholic Church inspire change or provide continuity?</w:t>
      </w:r>
    </w:p>
    <w:p w:rsidR="00404070" w:rsidRPr="0070076D" w:rsidRDefault="00404070" w:rsidP="0070076D">
      <w:pPr>
        <w:pStyle w:val="ListParagraph"/>
        <w:widowControl w:val="0"/>
        <w:autoSpaceDE w:val="0"/>
        <w:autoSpaceDN w:val="0"/>
        <w:adjustRightInd w:val="0"/>
        <w:spacing w:after="300" w:line="320" w:lineRule="atLeast"/>
        <w:outlineLvl w:val="0"/>
        <w:rPr>
          <w:rFonts w:ascii="Verdana" w:hAnsi="Verdana" w:cs="Verdana"/>
          <w:color w:val="1F1F1F"/>
        </w:rPr>
      </w:pPr>
    </w:p>
    <w:p w:rsidR="00520D01" w:rsidRPr="00016B1F" w:rsidRDefault="00404070" w:rsidP="00016B1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20" w:lineRule="atLeast"/>
        <w:outlineLvl w:val="0"/>
        <w:rPr>
          <w:rFonts w:ascii="Verdana" w:hAnsi="Verdana" w:cs="Verdana"/>
          <w:color w:val="1F1F1F"/>
        </w:rPr>
      </w:pPr>
      <w:r w:rsidRPr="00016B1F">
        <w:rPr>
          <w:rFonts w:ascii="Verdana" w:hAnsi="Verdana" w:cs="Verdana"/>
          <w:color w:val="1F1F1F"/>
        </w:rPr>
        <w:t>Did the bubonic plague have a positive or negative impact on Europe?</w:t>
      </w:r>
    </w:p>
    <w:p w:rsidR="00520D01" w:rsidRDefault="00520D01" w:rsidP="00520D01"/>
    <w:p w:rsidR="00520D01" w:rsidRDefault="00520D01"/>
    <w:sectPr w:rsidR="00520D01" w:rsidSect="00520D01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D"/>
    <w:multiLevelType w:val="hybridMultilevel"/>
    <w:tmpl w:val="1B16A2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37E9F"/>
    <w:multiLevelType w:val="hybridMultilevel"/>
    <w:tmpl w:val="0A4EB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0EF9"/>
    <w:multiLevelType w:val="hybridMultilevel"/>
    <w:tmpl w:val="11F8B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D2B27"/>
    <w:multiLevelType w:val="hybridMultilevel"/>
    <w:tmpl w:val="AF54B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D06AB"/>
    <w:multiLevelType w:val="hybridMultilevel"/>
    <w:tmpl w:val="2086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27460"/>
    <w:multiLevelType w:val="hybridMultilevel"/>
    <w:tmpl w:val="5C0C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20D01"/>
    <w:rsid w:val="00016B1F"/>
    <w:rsid w:val="000B742B"/>
    <w:rsid w:val="00404070"/>
    <w:rsid w:val="00520D01"/>
    <w:rsid w:val="006A40AD"/>
    <w:rsid w:val="0070076D"/>
    <w:rsid w:val="00C51564"/>
    <w:rsid w:val="00C92617"/>
    <w:rsid w:val="00CF28C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20D01"/>
    <w:rPr>
      <w:rFonts w:ascii="Calibri" w:eastAsia="SimSun" w:hAnsi="Calibri" w:cs="Times New Roman"/>
      <w:sz w:val="22"/>
      <w:szCs w:val="22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20D01"/>
    <w:rPr>
      <w:rFonts w:ascii="Calibri" w:eastAsia="SimSu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0D01"/>
    <w:pPr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paragraph" w:customStyle="1" w:styleId="Div">
    <w:name w:val="Div"/>
    <w:basedOn w:val="Normal"/>
    <w:rsid w:val="00520D01"/>
    <w:pPr>
      <w:shd w:val="solid" w:color="FFFFFF" w:fill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385</Words>
  <Characters>2199</Characters>
  <Application>Microsoft Word 12.0.0</Application>
  <DocSecurity>0</DocSecurity>
  <Lines>18</Lines>
  <Paragraphs>4</Paragraphs>
  <ScaleCrop>false</ScaleCrop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2011-02-07T04:56:00Z</dcterms:created>
  <dcterms:modified xsi:type="dcterms:W3CDTF">2011-02-07T06:22:00Z</dcterms:modified>
</cp:coreProperties>
</file>